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28"/>
          <w:szCs w:val="28"/>
        </w:rPr>
        <w:t xml:space="preserve">             </w:t>
      </w:r>
      <w:r>
        <w:rPr>
          <w:rFonts w:hint="eastAsia"/>
          <w:b/>
          <w:sz w:val="32"/>
          <w:szCs w:val="32"/>
        </w:rPr>
        <w:t>江苏丰山集团股份有公司环保公开信息</w:t>
      </w:r>
    </w:p>
    <w:p>
      <w:pPr>
        <w:pStyle w:val="13"/>
        <w:numPr>
          <w:ilvl w:val="0"/>
          <w:numId w:val="1"/>
        </w:numPr>
        <w:ind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基础信息</w:t>
      </w:r>
    </w:p>
    <w:p>
      <w:pPr>
        <w:pStyle w:val="13"/>
        <w:numPr>
          <w:ilvl w:val="0"/>
          <w:numId w:val="2"/>
        </w:numPr>
        <w:ind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企业营业执照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770" cy="7522210"/>
            <wp:effectExtent l="0" t="0" r="5080" b="2540"/>
            <wp:docPr id="1" name="图片 1" descr="股份公司 副本2015.10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股份公司 副本2015.10.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排污信息</w:t>
      </w:r>
    </w:p>
    <w:p>
      <w:pPr>
        <w:widowControl w:val="0"/>
        <w:numPr>
          <w:numId w:val="0"/>
        </w:numPr>
        <w:jc w:val="both"/>
        <w:rPr>
          <w:rFonts w:hint="eastAsia"/>
          <w:b/>
          <w:sz w:val="28"/>
          <w:szCs w:val="28"/>
        </w:rPr>
      </w:pPr>
    </w:p>
    <w:p>
      <w:pPr>
        <w:widowControl w:val="0"/>
        <w:numPr>
          <w:numId w:val="0"/>
        </w:numPr>
        <w:jc w:val="both"/>
        <w:rPr>
          <w:rFonts w:hint="eastAsia"/>
          <w:b/>
          <w:sz w:val="28"/>
          <w:szCs w:val="28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736975"/>
            <wp:effectExtent l="0" t="0" r="17780" b="15875"/>
            <wp:docPr id="7" name="图片 7" descr="排污许可证2017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排污许可证2017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7" name="图片 27" descr="CCI2017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CI20170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93160"/>
            <wp:effectExtent l="0" t="0" r="7620" b="2540"/>
            <wp:docPr id="26" name="图片 26" descr="CCI2017031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CI20170315_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93160"/>
            <wp:effectExtent l="0" t="0" r="7620" b="2540"/>
            <wp:docPr id="25" name="图片 25" descr="CCI20170315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CI20170315_0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4" name="图片 24" descr="CCI20170315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CI20170315_0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3" name="图片 23" descr="CCI20170315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CI20170315_0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6" name="图片 16" descr="CCI20170315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I20170315_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3" name="图片 13" descr="CCI2017031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I20170315_00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CCI20170315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I20170315_0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numPr>
          <w:ilvl w:val="0"/>
          <w:numId w:val="4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防治污染设施的建设和运行情况</w:t>
      </w:r>
    </w:p>
    <w:p>
      <w:pPr>
        <w:spacing w:line="276" w:lineRule="auto"/>
        <w:rPr>
          <w:rFonts w:hint="eastAsia"/>
          <w:sz w:val="24"/>
        </w:rPr>
      </w:pPr>
      <w:r>
        <w:rPr>
          <w:rFonts w:hint="eastAsia"/>
        </w:rPr>
        <w:t xml:space="preserve">    </w:t>
      </w:r>
      <w:r>
        <w:rPr>
          <w:rFonts w:hint="eastAsia"/>
          <w:sz w:val="24"/>
        </w:rPr>
        <w:t>公司建有废水厌氧、好氧生化处理设施、高盐废水三效蒸发设施、含磷废水深化处理设施、废水微电解铁床处理设施、废气RTO焚烧处理设施等污染物治理设施，全部有效运行。</w:t>
      </w:r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1、废水好氧生化处理设施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29860" cy="2936875"/>
            <wp:effectExtent l="0" t="0" r="8890" b="15875"/>
            <wp:docPr id="6" name="图片 6" descr="IMG_20151121_14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51121_1455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2、生化系统处理公用工程管架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4940" cy="3604895"/>
            <wp:effectExtent l="0" t="0" r="3810" b="14605"/>
            <wp:docPr id="15" name="图片 15" descr="生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生化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3、高盐废水三效蒸发设施</w:t>
      </w:r>
      <w:r>
        <w:rPr>
          <w:rFonts w:hint="eastAsia"/>
          <w:b/>
          <w:sz w:val="24"/>
        </w:rPr>
        <w:drawing>
          <wp:inline distT="0" distB="0" distL="114300" distR="114300">
            <wp:extent cx="5234940" cy="3891280"/>
            <wp:effectExtent l="0" t="0" r="3810" b="13970"/>
            <wp:docPr id="14" name="图片 14" descr="三效蒸发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三效蒸发器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</w:p>
    <w:p>
      <w:pPr>
        <w:pStyle w:val="13"/>
        <w:numPr>
          <w:ilvl w:val="0"/>
          <w:numId w:val="5"/>
        </w:numPr>
        <w:ind w:firstLineChars="0"/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4"/>
        </w:rPr>
        <w:t>含磷废水处理设施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3676650"/>
            <wp:effectExtent l="19050" t="0" r="2540" b="0"/>
            <wp:docPr id="8" name="图片 1" descr="D:\Backup\我的文档\除磷装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\Backup\我的文档\除磷装置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5、废气RTO焚烧处理设施</w:t>
      </w: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4305" cy="3789680"/>
            <wp:effectExtent l="0" t="0" r="4445" b="1270"/>
            <wp:docPr id="11" name="图片 11" descr="RTO焚烧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RTO焚烧炉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6、辐流沉淀池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29225" cy="3771900"/>
            <wp:effectExtent l="19050" t="0" r="9433" b="0"/>
            <wp:docPr id="22" name="图片 22" descr="辐流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辐流池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77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</w:rPr>
      </w:pPr>
    </w:p>
    <w:p>
      <w:pPr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7、韩国进口旋涡风机</w:t>
      </w: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4940" cy="3776345"/>
            <wp:effectExtent l="0" t="0" r="3810" b="14605"/>
            <wp:docPr id="21" name="图片 21" descr="韩国旋涡风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韩国旋涡风机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</w:rPr>
      </w:pPr>
    </w:p>
    <w:p>
      <w:pPr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8、污水处理活性炭投加装置</w:t>
      </w: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4940" cy="4015105"/>
            <wp:effectExtent l="0" t="0" r="3810" b="4445"/>
            <wp:docPr id="20" name="图片 20" descr="活性炭投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活性炭投加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9、污泥减量化处理设施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4940" cy="4109085"/>
            <wp:effectExtent l="0" t="0" r="3810" b="5715"/>
            <wp:docPr id="19" name="图片 19" descr="污泥干化装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污泥干化装置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</w:rPr>
      </w:pPr>
    </w:p>
    <w:p>
      <w:pPr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10、废水COD在线监控</w:t>
      </w: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4940" cy="3747770"/>
            <wp:effectExtent l="0" t="0" r="3810" b="5080"/>
            <wp:docPr id="18" name="图片 18" descr="COD在线监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OD在线监控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11、废气VOC在线监控</w:t>
      </w: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34940" cy="2948305"/>
            <wp:effectExtent l="0" t="0" r="3810" b="4445"/>
            <wp:docPr id="17" name="图片 17" descr="VOC在线监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VOC在线监控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四、建设项目环境影响评价</w:t>
      </w:r>
    </w:p>
    <w:p>
      <w:pPr>
        <w:pStyle w:val="7"/>
        <w:snapToGrid w:val="0"/>
        <w:spacing w:beforeLines="0" w:line="560" w:lineRule="exact"/>
        <w:rPr>
          <w:rFonts w:hint="eastAsia"/>
          <w:snapToGrid w:val="0"/>
        </w:rPr>
      </w:pPr>
      <w:r>
        <w:rPr>
          <w:rFonts w:hint="eastAsia"/>
          <w:snapToGrid w:val="0"/>
        </w:rPr>
        <w:t>江苏丰山集团股份有限公司</w:t>
      </w:r>
      <w:r>
        <w:rPr>
          <w:snapToGrid w:val="0"/>
        </w:rPr>
        <w:t>项目审批、建设及验收情况一览表</w:t>
      </w:r>
    </w:p>
    <w:tbl>
      <w:tblPr>
        <w:tblStyle w:val="6"/>
        <w:tblW w:w="14218" w:type="dxa"/>
        <w:jc w:val="center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826"/>
        <w:gridCol w:w="4675"/>
        <w:gridCol w:w="2198"/>
        <w:gridCol w:w="2477"/>
        <w:gridCol w:w="3384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厂区</w:t>
            </w: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序号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报告书名称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批复文号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“三同时”验收情况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备注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生产一区</w:t>
            </w: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1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《江苏丰山集团有限公司年产1000吨氟乐灵原药、100吨精喹禾灵原药环境影响报告书》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2004年9月7日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（盐环管[2004]33号）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氟乐灵、精喹禾灵已验收（环验[2004]21号）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>1000吨氟乐灵项目正常生产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2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《江苏丰山集团有限公司海洋分公司年产1000吨毒死蜱原药技改项目环境影响报告书》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2007年7月31日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（盐环管[2007]45号）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毒死蜱已验收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（环验[2008]07号）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3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《江苏丰山集团有限公司海洋分公司年产400吨吡虫啉、200吨啶虫咪、200吨烟嘧磺隆原药技改项目环境影响报告书》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2008年8月8日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（盐环管[2008]20号）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烟嘧磺隆已验收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（环验[2009]31号）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>200吨烟嘧磺隆项目正常生产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4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《江苏丰山集团有限公司海洋分公司年产250吨5%灭线磷颗粒剂、250吨10%灭线磷颗粒剂、2500吨41%草甘膦异丙胺盐水剂、2500吨62%草甘膦异丙胺盐水剂项目环境影响报告表》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2008年5月26日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（盐环表复[2008]37号）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项目已建成，未生产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/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5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《江苏丰山集团有限公司年产400吨精喹禾灵原药技改扩能项目环境影响报告书》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2009年3月26日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（盐环审[2009]14号）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精喹禾灵已验收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（环验[2010]35号）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 xml:space="preserve"> </w:t>
            </w:r>
            <w:r>
              <w:rPr>
                <w:rFonts w:hint="default" w:eastAsia="仿宋_GB2312"/>
                <w:color w:val="000000"/>
                <w:szCs w:val="21"/>
              </w:rPr>
              <w:t>精喹禾灵</w:t>
            </w:r>
            <w:r>
              <w:rPr>
                <w:rFonts w:hint="eastAsia" w:eastAsia="仿宋_GB2312"/>
                <w:color w:val="000000"/>
                <w:szCs w:val="21"/>
              </w:rPr>
              <w:t xml:space="preserve">项目正常生产 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6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《江苏丰山集团有限公司年产900吨精喹禾灵原药技改扩能项目环境影响报告书》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2009年10月23日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（盐环审[2009]71号）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精喹禾灵已验收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（环验[2010]35号）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7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《江苏丰山集团有限公司年产1000吨吡虫啉、600吨啶虫咪原药项目环境影响报告书》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2009年10月29日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（盐环审[2009]73号）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一期（年产600吨吡虫啉、300吨啶虫咪）已验收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（环验[2010]35号）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已停产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8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《江苏丰山集团有限公司年产500吨精噁唑禾草灵原药技改项目环境影响报告书》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2010年6月3日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（盐环审[2010]27号）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项目已建成，未生产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/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9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《江苏丰山集团有限公司年产900吨炔螨特、500吨精吡氟禾草灵、300吨高效氟吡甲禾灵、300吨氰氟草酯原药技改项目环境影响报告书》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2011年9月29日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（盐环审[2011]45号）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项目已建成，未生产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/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10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《江苏丰山集团有限公司年产5000吨氟乐灵、300吨氨基丙氟灵环境影响报告书》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2011年9月29日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（盐环审[2011]46号）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己验收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（盐环验[2013]24号）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eastAsia="仿宋_GB2312"/>
                <w:snapToGrid w:val="0"/>
                <w:kern w:val="0"/>
                <w:szCs w:val="21"/>
              </w:rPr>
              <w:t>5000吨氟乐灵项目</w:t>
            </w:r>
            <w:r>
              <w:rPr>
                <w:rFonts w:hint="default" w:eastAsia="仿宋_GB2312"/>
                <w:snapToGrid w:val="0"/>
                <w:kern w:val="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11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《江苏丰山集团有限公司年产5000吨毒死蜱原药技改项目环境影响报告书》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2012年12月28日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>（</w:t>
            </w:r>
            <w:r>
              <w:rPr>
                <w:rFonts w:hint="default" w:eastAsia="仿宋_GB2312"/>
                <w:color w:val="000000"/>
                <w:szCs w:val="21"/>
              </w:rPr>
              <w:t>盐环审[2012]76号</w:t>
            </w:r>
            <w:r>
              <w:rPr>
                <w:rFonts w:hint="eastAsia" w:eastAsia="仿宋_GB2312"/>
                <w:color w:val="000000"/>
                <w:szCs w:val="21"/>
              </w:rPr>
              <w:t>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己验收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（盐环验[2013]</w:t>
            </w:r>
            <w:r>
              <w:rPr>
                <w:rFonts w:hint="eastAsia" w:eastAsia="仿宋_GB2312"/>
                <w:color w:val="000000"/>
                <w:szCs w:val="21"/>
              </w:rPr>
              <w:t>45</w:t>
            </w:r>
            <w:r>
              <w:rPr>
                <w:rFonts w:hint="default" w:eastAsia="仿宋_GB2312"/>
                <w:color w:val="000000"/>
                <w:szCs w:val="21"/>
              </w:rPr>
              <w:t>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12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《江苏丰山集团有限公司年产5000吨水相法毒死蜱原药技改扩能项目环境影响报告书》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2013年10月15日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>（</w:t>
            </w:r>
            <w:r>
              <w:rPr>
                <w:rFonts w:hint="default" w:eastAsia="仿宋_GB2312"/>
                <w:color w:val="000000"/>
                <w:szCs w:val="21"/>
              </w:rPr>
              <w:t>盐环审[2013]37号</w:t>
            </w:r>
            <w:r>
              <w:rPr>
                <w:rFonts w:hint="eastAsia" w:eastAsia="仿宋_GB2312"/>
                <w:color w:val="000000"/>
                <w:szCs w:val="21"/>
              </w:rPr>
              <w:t>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己验收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（盐环验[201</w:t>
            </w:r>
            <w:r>
              <w:rPr>
                <w:rFonts w:hint="eastAsia" w:eastAsia="仿宋_GB2312"/>
                <w:color w:val="000000"/>
                <w:szCs w:val="21"/>
              </w:rPr>
              <w:t>4</w:t>
            </w:r>
            <w:r>
              <w:rPr>
                <w:rFonts w:hint="default" w:eastAsia="仿宋_GB2312"/>
                <w:color w:val="000000"/>
                <w:szCs w:val="21"/>
              </w:rPr>
              <w:t>]</w:t>
            </w:r>
            <w:r>
              <w:rPr>
                <w:rFonts w:hint="eastAsia" w:eastAsia="仿宋_GB2312"/>
                <w:color w:val="000000"/>
                <w:szCs w:val="21"/>
              </w:rPr>
              <w:t>50</w:t>
            </w:r>
            <w:r>
              <w:rPr>
                <w:rFonts w:hint="default" w:eastAsia="仿宋_GB2312"/>
                <w:color w:val="000000"/>
                <w:szCs w:val="21"/>
              </w:rPr>
              <w:t>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13</w:t>
            </w:r>
          </w:p>
        </w:tc>
        <w:tc>
          <w:tcPr>
            <w:tcW w:w="4675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《江苏丰山集团股份有限公司年产900吨对氯邻硝基乙酰乙酰苯胺技改项目环境影响报告书》</w:t>
            </w:r>
          </w:p>
        </w:tc>
        <w:tc>
          <w:tcPr>
            <w:tcW w:w="2198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2015年3月18日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>（</w:t>
            </w:r>
            <w:r>
              <w:rPr>
                <w:rFonts w:hint="default" w:eastAsia="仿宋_GB2312"/>
                <w:color w:val="000000"/>
                <w:szCs w:val="21"/>
              </w:rPr>
              <w:t>盐环审[2015]15号</w:t>
            </w:r>
            <w:r>
              <w:rPr>
                <w:rFonts w:hint="eastAsia" w:eastAsia="仿宋_GB2312"/>
                <w:color w:val="000000"/>
                <w:szCs w:val="21"/>
              </w:rPr>
              <w:t>）</w:t>
            </w:r>
          </w:p>
        </w:tc>
        <w:tc>
          <w:tcPr>
            <w:tcW w:w="2477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己验收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（盐环验[201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7</w:t>
            </w:r>
            <w:r>
              <w:rPr>
                <w:rFonts w:hint="default" w:eastAsia="仿宋_GB2312"/>
                <w:color w:val="000000"/>
                <w:szCs w:val="21"/>
              </w:rPr>
              <w:t>]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03</w:t>
            </w:r>
            <w:r>
              <w:rPr>
                <w:rFonts w:hint="default" w:eastAsia="仿宋_GB2312"/>
                <w:color w:val="000000"/>
                <w:szCs w:val="21"/>
              </w:rPr>
              <w:t>号）</w:t>
            </w:r>
          </w:p>
        </w:tc>
        <w:tc>
          <w:tcPr>
            <w:tcW w:w="3384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top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14</w:t>
            </w:r>
          </w:p>
        </w:tc>
        <w:tc>
          <w:tcPr>
            <w:tcW w:w="4675" w:type="dxa"/>
            <w:tcBorders>
              <w:top w:val="single" w:color="auto" w:sz="4" w:space="0"/>
              <w:left w:val="single" w:color="auto" w:sz="4" w:space="0"/>
            </w:tcBorders>
            <w:textDirection w:val="lrTb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《江苏丰山集团股份有限公司年产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500</w:t>
            </w:r>
            <w:r>
              <w:rPr>
                <w:rFonts w:hint="default" w:eastAsia="仿宋_GB2312"/>
                <w:color w:val="000000"/>
                <w:szCs w:val="21"/>
              </w:rPr>
              <w:t>吨</w:t>
            </w:r>
            <w:r>
              <w:rPr>
                <w:rFonts w:hint="eastAsia" w:eastAsia="仿宋_GB2312"/>
                <w:color w:val="000000"/>
                <w:szCs w:val="21"/>
                <w:lang w:eastAsia="zh-CN"/>
              </w:rPr>
              <w:t>奎禾糠酯原药</w:t>
            </w:r>
            <w:r>
              <w:rPr>
                <w:rFonts w:hint="default" w:eastAsia="仿宋_GB2312"/>
                <w:color w:val="000000"/>
                <w:szCs w:val="21"/>
              </w:rPr>
              <w:t>项目环境影响报告书》</w:t>
            </w:r>
          </w:p>
        </w:tc>
        <w:tc>
          <w:tcPr>
            <w:tcW w:w="2198" w:type="dxa"/>
            <w:tcBorders>
              <w:top w:val="single" w:color="auto" w:sz="4" w:space="0"/>
            </w:tcBorders>
            <w:textDirection w:val="lrTb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201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6</w:t>
            </w:r>
            <w:r>
              <w:rPr>
                <w:rFonts w:hint="default" w:eastAsia="仿宋_GB2312"/>
                <w:color w:val="000000"/>
                <w:szCs w:val="21"/>
              </w:rPr>
              <w:t>年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10</w:t>
            </w:r>
            <w:r>
              <w:rPr>
                <w:rFonts w:hint="default" w:eastAsia="仿宋_GB2312"/>
                <w:color w:val="000000"/>
                <w:szCs w:val="21"/>
              </w:rPr>
              <w:t>月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20</w:t>
            </w:r>
            <w:r>
              <w:rPr>
                <w:rFonts w:hint="default" w:eastAsia="仿宋_GB2312"/>
                <w:color w:val="000000"/>
                <w:szCs w:val="21"/>
              </w:rPr>
              <w:t>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>（</w:t>
            </w:r>
            <w:r>
              <w:rPr>
                <w:rFonts w:hint="default" w:eastAsia="仿宋_GB2312"/>
                <w:color w:val="000000"/>
                <w:szCs w:val="21"/>
              </w:rPr>
              <w:t>盐环审[201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6</w:t>
            </w:r>
            <w:r>
              <w:rPr>
                <w:rFonts w:hint="default" w:eastAsia="仿宋_GB2312"/>
                <w:color w:val="000000"/>
                <w:szCs w:val="21"/>
              </w:rPr>
              <w:t>]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34</w:t>
            </w:r>
            <w:r>
              <w:rPr>
                <w:rFonts w:hint="default" w:eastAsia="仿宋_GB2312"/>
                <w:color w:val="000000"/>
                <w:szCs w:val="21"/>
              </w:rPr>
              <w:t>号</w:t>
            </w:r>
            <w:r>
              <w:rPr>
                <w:rFonts w:hint="eastAsia" w:eastAsia="仿宋_GB2312"/>
                <w:color w:val="000000"/>
                <w:szCs w:val="21"/>
              </w:rPr>
              <w:t>）</w:t>
            </w:r>
          </w:p>
        </w:tc>
        <w:tc>
          <w:tcPr>
            <w:tcW w:w="2477" w:type="dxa"/>
            <w:tcBorders>
              <w:top w:val="single" w:color="auto" w:sz="4" w:space="0"/>
            </w:tcBorders>
            <w:textDirection w:val="lrTb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已建</w:t>
            </w:r>
          </w:p>
        </w:tc>
        <w:tc>
          <w:tcPr>
            <w:tcW w:w="3384" w:type="dxa"/>
            <w:tcBorders>
              <w:top w:val="single" w:color="auto" w:sz="4" w:space="0"/>
            </w:tcBorders>
            <w:textDirection w:val="lrTb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正在试生产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658" w:type="dxa"/>
            <w:vMerge w:val="restart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生产二区</w:t>
            </w:r>
          </w:p>
        </w:tc>
        <w:tc>
          <w:tcPr>
            <w:tcW w:w="826" w:type="dxa"/>
            <w:tcBorders>
              <w:right w:val="single" w:color="auto" w:sz="4" w:space="0"/>
            </w:tcBorders>
            <w:textDirection w:val="lrTb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15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《江苏丰山永远生化科技有限公司年产1000吨二氯菊酰氯、600吨贲亭酸甲酯项目环境影响报告书》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盐环管[2007]90号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未建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textDirection w:val="lrTb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16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《江苏丰山集团有限公司年产20000吨农药制剂搬迁扩建项目环境影响报告表附风险评价》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2012年11月5日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>（</w:t>
            </w:r>
            <w:r>
              <w:rPr>
                <w:rFonts w:hint="default" w:eastAsia="仿宋_GB2312"/>
                <w:color w:val="000000"/>
                <w:szCs w:val="21"/>
              </w:rPr>
              <w:t>盐环表复[2012]96号</w:t>
            </w:r>
            <w:r>
              <w:rPr>
                <w:rFonts w:hint="eastAsia" w:eastAsia="仿宋_GB2312"/>
                <w:color w:val="000000"/>
                <w:szCs w:val="21"/>
              </w:rPr>
              <w:t>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已验收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盐环验[20</w:t>
            </w:r>
            <w:r>
              <w:rPr>
                <w:rFonts w:hint="eastAsia" w:ascii="宋体" w:hAnsi="宋体" w:cs="宋体"/>
                <w:sz w:val="24"/>
              </w:rPr>
              <w:t>16</w:t>
            </w:r>
            <w:r>
              <w:rPr>
                <w:rFonts w:hint="eastAsia" w:ascii="宋体" w:hAnsi="宋体" w:eastAsia="宋体" w:cs="宋体"/>
                <w:sz w:val="24"/>
              </w:rPr>
              <w:t>]</w:t>
            </w:r>
            <w:r>
              <w:rPr>
                <w:rFonts w:hint="eastAsia" w:ascii="宋体" w:hAnsi="宋体" w:cs="宋体"/>
                <w:sz w:val="24"/>
              </w:rPr>
              <w:t>01</w:t>
            </w:r>
            <w:r>
              <w:rPr>
                <w:rFonts w:hint="eastAsia" w:ascii="宋体" w:hAnsi="宋体" w:eastAsia="宋体" w:cs="宋体"/>
                <w:sz w:val="24"/>
              </w:rPr>
              <w:t>号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 w:val="24"/>
              </w:rPr>
              <w:t>2016-1-11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textDirection w:val="lrTb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eastAsia" w:eastAsia="仿宋_GB2312"/>
                <w:snapToGrid w:val="0"/>
                <w:kern w:val="0"/>
                <w:szCs w:val="21"/>
              </w:rPr>
              <w:t>17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《江苏丰山集团股份有限公司年产1000吨烟嘧磺隆技改扩能项目环境影响报告书》</w:t>
            </w:r>
          </w:p>
        </w:tc>
        <w:tc>
          <w:tcPr>
            <w:tcW w:w="219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2015年5月28日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eastAsia="仿宋_GB2312"/>
                <w:color w:val="000000"/>
                <w:szCs w:val="21"/>
              </w:rPr>
              <w:t>（</w:t>
            </w:r>
            <w:r>
              <w:rPr>
                <w:rFonts w:hint="default" w:eastAsia="仿宋_GB2312"/>
                <w:color w:val="000000"/>
                <w:szCs w:val="21"/>
              </w:rPr>
              <w:t>盐环审[2015]22号</w:t>
            </w:r>
            <w:r>
              <w:rPr>
                <w:rFonts w:hint="eastAsia" w:eastAsia="仿宋_GB2312"/>
                <w:color w:val="000000"/>
                <w:szCs w:val="21"/>
              </w:rPr>
              <w:t>）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己验收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color w:val="000000"/>
                <w:szCs w:val="21"/>
              </w:rPr>
              <w:t>（盐环验[20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16</w:t>
            </w:r>
            <w:r>
              <w:rPr>
                <w:rFonts w:hint="default" w:eastAsia="仿宋_GB2312"/>
                <w:color w:val="000000"/>
                <w:szCs w:val="21"/>
              </w:rPr>
              <w:t>]</w:t>
            </w:r>
            <w:r>
              <w:rPr>
                <w:rFonts w:hint="eastAsia" w:eastAsia="仿宋_GB2312"/>
                <w:color w:val="000000"/>
                <w:szCs w:val="21"/>
                <w:lang w:val="en-US" w:eastAsia="zh-CN"/>
              </w:rPr>
              <w:t>42</w:t>
            </w:r>
            <w:r>
              <w:rPr>
                <w:rFonts w:hint="default" w:eastAsia="仿宋_GB2312"/>
                <w:color w:val="000000"/>
                <w:szCs w:val="21"/>
              </w:rPr>
              <w:t>号）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textDirection w:val="lrTb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  <w:r>
              <w:rPr>
                <w:rFonts w:hint="eastAsia" w:eastAsia="仿宋_GB2312"/>
                <w:snapToGrid w:val="0"/>
                <w:kern w:val="0"/>
                <w:szCs w:val="21"/>
              </w:rPr>
              <w:t>18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24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纸箱包装项目</w:t>
            </w:r>
          </w:p>
        </w:tc>
        <w:tc>
          <w:tcPr>
            <w:tcW w:w="21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大环管[2014]154号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2014-12-16</w:t>
            </w:r>
          </w:p>
        </w:tc>
        <w:tc>
          <w:tcPr>
            <w:tcW w:w="2477" w:type="dxa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大环验（2015）48号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 w:val="24"/>
              </w:rPr>
              <w:t>2015年10月30日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/>
                <w:snapToGrid w:val="0"/>
                <w:kern w:val="0"/>
                <w:szCs w:val="21"/>
                <w:lang w:val="en-US" w:eastAsia="zh-CN"/>
              </w:rPr>
              <w:t>19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24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4"/>
              </w:rPr>
              <w:t>塑料瓶包装加工项目</w:t>
            </w:r>
          </w:p>
        </w:tc>
        <w:tc>
          <w:tcPr>
            <w:tcW w:w="219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大环管[2014]152号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2014-12-16</w:t>
            </w:r>
          </w:p>
        </w:tc>
        <w:tc>
          <w:tcPr>
            <w:tcW w:w="2477" w:type="dxa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大环验（2015）47号</w:t>
            </w:r>
          </w:p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 w:val="24"/>
              </w:rPr>
              <w:t>2015年10月30日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color w:val="000000"/>
                <w:szCs w:val="21"/>
              </w:rPr>
            </w:pPr>
            <w:r>
              <w:rPr>
                <w:rFonts w:hint="default" w:eastAsia="仿宋_GB2312"/>
                <w:snapToGrid w:val="0"/>
                <w:kern w:val="0"/>
                <w:szCs w:val="21"/>
              </w:rPr>
              <w:t>正常生产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/>
                <w:snapToGrid w:val="0"/>
                <w:kern w:val="0"/>
                <w:szCs w:val="21"/>
                <w:lang w:val="en-US" w:eastAsia="zh-CN"/>
              </w:rPr>
              <w:t>20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240"/>
              <w:jc w:val="center"/>
              <w:rPr>
                <w:rFonts w:hint="eastAsia" w:ascii="宋体" w:cs="宋体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200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吨异噁酰草胺技改项目</w:t>
            </w:r>
          </w:p>
        </w:tc>
        <w:tc>
          <w:tcPr>
            <w:tcW w:w="219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eastAsia="仿宋_GB2312"/>
                <w:color w:val="000000"/>
                <w:szCs w:val="21"/>
                <w:lang w:val="en-US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2"/>
                <w:sz w:val="21"/>
                <w:szCs w:val="21"/>
                <w:lang w:val="en-US" w:eastAsia="zh-CN" w:bidi="ar"/>
              </w:rPr>
              <w:t>盐环审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[2017]1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2"/>
                <w:sz w:val="21"/>
                <w:szCs w:val="21"/>
                <w:lang w:val="en-US" w:eastAsia="zh-CN" w:bidi="ar"/>
              </w:rPr>
              <w:t>号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2017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2"/>
                <w:sz w:val="21"/>
                <w:szCs w:val="21"/>
                <w:lang w:val="en-US" w:eastAsia="zh-CN" w:bidi="ar"/>
              </w:rPr>
              <w:t>年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9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2"/>
                <w:sz w:val="21"/>
                <w:szCs w:val="21"/>
                <w:lang w:val="en-US" w:eastAsia="zh-CN" w:bidi="ar"/>
              </w:rPr>
              <w:t>日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</w:rPr>
            </w:pP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未建设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eastAsia="仿宋_GB2312"/>
                <w:snapToGrid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" w:hRule="atLeast"/>
          <w:jc w:val="center"/>
        </w:trPr>
        <w:tc>
          <w:tcPr>
            <w:tcW w:w="658" w:type="dxa"/>
            <w:vMerge w:val="continue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</w:rPr>
            </w:pPr>
          </w:p>
        </w:tc>
        <w:tc>
          <w:tcPr>
            <w:tcW w:w="826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eastAsia="仿宋_GB2312"/>
                <w:snapToGrid w:val="0"/>
                <w:kern w:val="0"/>
                <w:szCs w:val="21"/>
                <w:lang w:val="en-US" w:eastAsia="zh-CN"/>
              </w:rPr>
            </w:pPr>
            <w:r>
              <w:rPr>
                <w:rFonts w:hint="eastAsia" w:eastAsia="仿宋_GB2312"/>
                <w:snapToGrid w:val="0"/>
                <w:kern w:val="0"/>
                <w:szCs w:val="21"/>
                <w:lang w:val="en-US" w:eastAsia="zh-CN"/>
              </w:rPr>
              <w:t>21</w:t>
            </w:r>
          </w:p>
        </w:tc>
        <w:tc>
          <w:tcPr>
            <w:tcW w:w="4675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240"/>
              <w:jc w:val="center"/>
              <w:rPr>
                <w:rFonts w:hint="eastAsia" w:ascii="宋体" w:cs="宋体"/>
                <w:color w:val="000000"/>
                <w:kern w:val="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1000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吨三氯吡氧乙酸、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1000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吨三氯吡氧乙酸丁氧基乙酯、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1500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吨硝磺草酮、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700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吨氰氟草酯、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300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吨炔草酯、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800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吨精喹禾灵项目</w:t>
            </w:r>
          </w:p>
        </w:tc>
        <w:tc>
          <w:tcPr>
            <w:tcW w:w="2198" w:type="dxa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eastAsia="仿宋_GB2312"/>
                <w:color w:val="000000"/>
                <w:szCs w:val="21"/>
                <w:lang w:val="en-US"/>
              </w:rPr>
            </w:pPr>
            <w:r>
              <w:rPr>
                <w:rFonts w:hint="eastAsia" w:ascii="Times New Roman" w:hAnsi="Times New Roman" w:eastAsia="仿宋_GB2312" w:cs="仿宋_GB2312"/>
                <w:color w:val="000000"/>
                <w:kern w:val="2"/>
                <w:sz w:val="21"/>
                <w:szCs w:val="21"/>
                <w:lang w:val="en-US" w:eastAsia="zh-CN" w:bidi="ar"/>
              </w:rPr>
              <w:t>盐环审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[2017]6</w:t>
            </w:r>
            <w:r>
              <w:rPr>
                <w:rFonts w:hint="eastAsia" w:ascii="Times New Roman" w:hAnsi="Times New Roman" w:eastAsia="仿宋_GB2312" w:cs="仿宋_GB2312"/>
                <w:color w:val="000000"/>
                <w:kern w:val="2"/>
                <w:sz w:val="21"/>
                <w:szCs w:val="21"/>
                <w:lang w:val="en-US" w:eastAsia="zh-CN" w:bidi="ar"/>
              </w:rPr>
              <w:t>号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2017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年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月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21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"/>
              </w:rPr>
              <w:t>日</w:t>
            </w:r>
          </w:p>
        </w:tc>
        <w:tc>
          <w:tcPr>
            <w:tcW w:w="2477" w:type="dxa"/>
            <w:vAlign w:val="center"/>
          </w:tcPr>
          <w:p>
            <w:pPr>
              <w:keepNext w:val="0"/>
              <w:keepLines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 w:eastAsiaTheme="minorEastAsia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lang w:eastAsia="zh-CN"/>
              </w:rPr>
              <w:t>未建设</w:t>
            </w:r>
          </w:p>
        </w:tc>
        <w:tc>
          <w:tcPr>
            <w:tcW w:w="3384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eastAsia="仿宋_GB2312"/>
                <w:snapToGrid w:val="0"/>
                <w:kern w:val="0"/>
                <w:szCs w:val="21"/>
              </w:rPr>
            </w:pPr>
          </w:p>
        </w:tc>
      </w:tr>
    </w:tbl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6"/>
        </w:numPr>
        <w:jc w:val="left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突发环境事件应急预案备案情况</w:t>
      </w:r>
    </w:p>
    <w:p>
      <w:pPr>
        <w:jc w:val="left"/>
        <w:rPr>
          <w:rFonts w:hint="eastAsia" w:eastAsiaTheme="minorEastAsia"/>
          <w:b/>
          <w:sz w:val="24"/>
          <w:lang w:eastAsia="zh-CN"/>
        </w:rPr>
      </w:pPr>
      <w:r>
        <w:rPr>
          <w:rFonts w:hint="eastAsia" w:eastAsiaTheme="minorEastAsia"/>
          <w:b/>
          <w:sz w:val="24"/>
          <w:lang w:eastAsia="zh-CN"/>
        </w:rPr>
        <w:drawing>
          <wp:inline distT="0" distB="0" distL="114300" distR="114300">
            <wp:extent cx="5271135" cy="7195820"/>
            <wp:effectExtent l="0" t="0" r="5715" b="5080"/>
            <wp:docPr id="10" name="图片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sz w:val="24"/>
          <w:lang w:eastAsia="zh-CN"/>
        </w:rPr>
        <w:drawing>
          <wp:inline distT="0" distB="0" distL="114300" distR="114300">
            <wp:extent cx="5271135" cy="7189470"/>
            <wp:effectExtent l="0" t="0" r="5715" b="11430"/>
            <wp:docPr id="9" name="图片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4"/>
        </w:rPr>
      </w:pPr>
    </w:p>
    <w:p>
      <w:pPr>
        <w:jc w:val="left"/>
        <w:rPr>
          <w:rFonts w:hint="eastAsia"/>
          <w:b/>
          <w:sz w:val="24"/>
        </w:rPr>
      </w:pPr>
    </w:p>
    <w:p>
      <w:pPr>
        <w:jc w:val="left"/>
        <w:rPr>
          <w:rFonts w:hint="eastAsia"/>
          <w:b/>
          <w:sz w:val="24"/>
        </w:rPr>
      </w:pPr>
    </w:p>
    <w:p>
      <w:pPr>
        <w:jc w:val="left"/>
        <w:rPr>
          <w:rFonts w:hint="eastAsia"/>
          <w:b/>
          <w:sz w:val="24"/>
        </w:rPr>
      </w:pPr>
    </w:p>
    <w:p>
      <w:pPr>
        <w:jc w:val="left"/>
        <w:rPr>
          <w:rFonts w:hint="eastAsia"/>
          <w:b/>
          <w:sz w:val="24"/>
        </w:rPr>
      </w:pPr>
    </w:p>
    <w:p>
      <w:pPr>
        <w:jc w:val="left"/>
        <w:rPr>
          <w:rFonts w:hint="eastAsia"/>
          <w:b/>
          <w:sz w:val="24"/>
        </w:rPr>
      </w:pPr>
    </w:p>
    <w:p>
      <w:pPr>
        <w:jc w:val="left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Calibri Light">
    <w:altName w:val="Times New Roman"/>
    <w:panose1 w:val="00000000000000000000"/>
    <w:charset w:val="00"/>
    <w:family w:val="decorative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Calibri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altName w:val="Times New Roman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黑体">
    <w:panose1 w:val="02010600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Times New Roman;Symbol;Arial;婼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仿宋体">
    <w:altName w:val="宋体"/>
    <w:panose1 w:val="02010600030101010101"/>
    <w:charset w:val="86"/>
    <w:family w:val="roman"/>
    <w:pitch w:val="default"/>
    <w:sig w:usb0="00000000" w:usb1="00000000" w:usb2="00000010" w:usb3="00000000" w:csb0="00040000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Arial Rounded MT Bold">
    <w:altName w:val="Arial"/>
    <w:panose1 w:val="020F0704030504030204"/>
    <w:charset w:val="00"/>
    <w:family w:val="swiss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ms Rmn">
    <w:altName w:val="Times New Roman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汉鼎简书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文鼎大标宋简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仿宋">
    <w:altName w:val="仿宋_GB2312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鼎简特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PMingLiU">
    <w:panose1 w:val="02020300000000000000"/>
    <w:charset w:val="88"/>
    <w:family w:val="roman"/>
    <w:pitch w:val="default"/>
    <w:sig w:usb0="00000003" w:usb1="082E0000" w:usb2="00000016" w:usb3="00000000" w:csb0="00100001" w:csb1="00000000"/>
  </w:font>
  <w:font w:name="..ì.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华文细黑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文鼎CS大宋">
    <w:altName w:val="宋体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(使用中文字体)">
    <w:altName w:val="宋体"/>
    <w:panose1 w:val="00000000000000000000"/>
    <w:charset w:val="86"/>
    <w:family w:val="roman"/>
    <w:pitch w:val="default"/>
    <w:sig w:usb0="00000000" w:usb1="00000000" w:usb2="00000000" w:usb3="00000000" w:csb0="00040001" w:csb1="00000000"/>
  </w:font>
  <w:font w:name="汉鼎简大宋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xt">
    <w:altName w:val="Courier New"/>
    <w:panose1 w:val="00000400000000000000"/>
    <w:charset w:val="00"/>
    <w:family w:val="auto"/>
    <w:pitch w:val="default"/>
    <w:sig w:usb0="00000000" w:usb1="00000000" w:usb2="00000000" w:usb3="00000000" w:csb0="000001F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行楷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方正仿宋_GBK">
    <w:altName w:val="宋体"/>
    <w:panose1 w:val="03000509000000000000"/>
    <w:charset w:val="86"/>
    <w:family w:val="script"/>
    <w:pitch w:val="default"/>
    <w:sig w:usb0="00000000" w:usb1="00000000" w:usb2="00000010" w:usb3="00000000" w:csb0="003C0041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10" w:usb3="00000000" w:csb0="00040001" w:csb1="00000000"/>
  </w:font>
  <w:font w:name="黑体">
    <w:panose1 w:val="02010600030101010101"/>
    <w:charset w:val="86"/>
    <w:family w:val="swiss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decorative"/>
    <w:pitch w:val="default"/>
    <w:sig w:usb0="00007A87" w:usb1="80000000" w:usb2="00000008" w:usb3="00000000" w:csb0="400001FF" w:csb1="FFFF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Times">
    <w:altName w:val="Times New Roman"/>
    <w:panose1 w:val="02020603050405020304"/>
    <w:charset w:val="00"/>
    <w:family w:val="modern"/>
    <w:pitch w:val="default"/>
    <w:sig w:usb0="00000000" w:usb1="00000000" w:usb2="00000009" w:usb3="00000000" w:csb0="000001FF" w:csb1="00000000"/>
  </w:font>
  <w:font w:name="Courier New">
    <w:panose1 w:val="02070309020205020404"/>
    <w:charset w:val="00"/>
    <w:family w:val="swiss"/>
    <w:pitch w:val="default"/>
    <w:sig w:usb0="00007A87" w:usb1="80000000" w:usb2="00000008" w:usb3="00000000" w:csb0="400001FF" w:csb1="FFFF0000"/>
  </w:font>
  <w:font w:name="幼圆">
    <w:altName w:val="宋体"/>
    <w:panose1 w:val="02010509060101010101"/>
    <w:charset w:val="86"/>
    <w:family w:val="swiss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decorative"/>
    <w:pitch w:val="default"/>
    <w:sig w:usb0="00000000" w:usb1="00000000" w:usb2="0000003F" w:usb3="00000000" w:csb0="003F01FF" w:csb1="00000000"/>
  </w:font>
  <w:font w:name="Arial Black">
    <w:panose1 w:val="020B0A04020102020204"/>
    <w:charset w:val="00"/>
    <w:family w:val="decorative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decorative"/>
    <w:pitch w:val="default"/>
    <w:sig w:usb0="61007A87" w:usb1="80000000" w:usb2="00000008" w:usb3="00000000" w:csb0="200101FF" w:csb1="20280000"/>
  </w:font>
  <w:font w:name="仿宋体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Courier">
    <w:altName w:val="Courier New"/>
    <w:panose1 w:val="02070409020205020404"/>
    <w:charset w:val="00"/>
    <w:family w:val="swiss"/>
    <w:pitch w:val="default"/>
    <w:sig w:usb0="00000000" w:usb1="00000000" w:usb2="00000000" w:usb3="00000000" w:csb0="00000001" w:csb1="00000000"/>
  </w:font>
  <w:font w:name="Arial Rounded MT Bold">
    <w:altName w:val="Arial"/>
    <w:panose1 w:val="020F0704030504030204"/>
    <w:charset w:val="00"/>
    <w:family w:val="decorative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decorative"/>
    <w:pitch w:val="default"/>
    <w:sig w:usb0="00000287" w:usb1="00000000" w:usb2="00000000" w:usb3="00000000" w:csb0="2000019F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Tms Rmn">
    <w:altName w:val="Times New Roman"/>
    <w:panose1 w:val="02020603040505020304"/>
    <w:charset w:val="00"/>
    <w:family w:val="modern"/>
    <w:pitch w:val="default"/>
    <w:sig w:usb0="00000000" w:usb1="00000000" w:usb2="00000000" w:usb3="00000000" w:csb0="00000001" w:csb1="00000000"/>
  </w:font>
  <w:font w:name="汉鼎简书宋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文鼎大标宋简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汉鼎简特宋">
    <w:altName w:val="宋体"/>
    <w:panose1 w:val="02010609000101010101"/>
    <w:charset w:val="86"/>
    <w:family w:val="swiss"/>
    <w:pitch w:val="default"/>
    <w:sig w:usb0="00000000" w:usb1="00000000" w:usb2="00000010" w:usb3="00000000" w:csb0="00040000" w:csb1="00000000"/>
  </w:font>
  <w:font w:name="PMingLiU">
    <w:panose1 w:val="02020300000000000000"/>
    <w:charset w:val="88"/>
    <w:family w:val="modern"/>
    <w:pitch w:val="default"/>
    <w:sig w:usb0="00000003" w:usb1="082E0000" w:usb2="00000016" w:usb3="00000000" w:csb0="00100001" w:csb1="00000000"/>
  </w:font>
  <w:font w:name="..ì.">
    <w:altName w:val="宋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楷体">
    <w:altName w:val="楷体_GB2312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Garamond">
    <w:panose1 w:val="02020404030301010803"/>
    <w:charset w:val="00"/>
    <w:family w:val="modern"/>
    <w:pitch w:val="default"/>
    <w:sig w:usb0="00000287" w:usb1="00000000" w:usb2="00000000" w:usb3="00000000" w:csb0="0000009F" w:csb1="DFD70000"/>
  </w:font>
  <w:font w:name="文鼎CS大宋">
    <w:altName w:val="宋体"/>
    <w:panose1 w:val="02010609010101010101"/>
    <w:charset w:val="86"/>
    <w:family w:val="swiss"/>
    <w:pitch w:val="default"/>
    <w:sig w:usb0="00000000" w:usb1="00000000" w:usb2="00000010" w:usb3="00000000" w:csb0="00040000" w:csb1="00000000"/>
  </w:font>
  <w:font w:name="(使用中文字体)">
    <w:altName w:val="宋体"/>
    <w:panose1 w:val="00000000000000000000"/>
    <w:charset w:val="86"/>
    <w:family w:val="modern"/>
    <w:pitch w:val="default"/>
    <w:sig w:usb0="00000000" w:usb1="00000000" w:usb2="00000000" w:usb3="00000000" w:csb0="00040001" w:csb1="00000000"/>
  </w:font>
  <w:font w:name="汉鼎简大宋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_x000B__x000C_">
    <w:altName w:val="Times New Roman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??">
    <w:altName w:val="Times New Roman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TimesNewRomanPSMT">
    <w:altName w:val="Times New Roman"/>
    <w:panose1 w:val="00000000000000000000"/>
    <w:charset w:val="00"/>
    <w:family w:val="modern"/>
    <w:pitch w:val="default"/>
    <w:sig w:usb0="00000000" w:usb1="00000000" w:usb2="00000010" w:usb3="00000000" w:csb0="00040001" w:csb1="00000000"/>
  </w:font>
  <w:font w:name="黑体">
    <w:panose1 w:val="02010600030101010101"/>
    <w:charset w:val="86"/>
    <w:family w:val="decorative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roman"/>
    <w:pitch w:val="default"/>
    <w:sig w:usb0="00007A87" w:usb1="80000000" w:usb2="00000008" w:usb3="00000000" w:csb0="400001FF" w:csb1="FFFF0000"/>
  </w:font>
  <w:font w:name="Times">
    <w:altName w:val="Times New Roman"/>
    <w:panose1 w:val="02020603050405020304"/>
    <w:charset w:val="00"/>
    <w:family w:val="swiss"/>
    <w:pitch w:val="default"/>
    <w:sig w:usb0="00000000" w:usb1="00000000" w:usb2="00000009" w:usb3="00000000" w:csb0="000001FF" w:csb1="00000000"/>
  </w:font>
  <w:font w:name="Courier New">
    <w:panose1 w:val="02070309020205020404"/>
    <w:charset w:val="00"/>
    <w:family w:val="decorative"/>
    <w:pitch w:val="default"/>
    <w:sig w:usb0="00007A87" w:usb1="80000000" w:usb2="00000008" w:usb3="00000000" w:csb0="400001FF" w:csb1="FFFF0000"/>
  </w:font>
  <w:font w:name="幼圆">
    <w:altName w:val="宋体"/>
    <w:panose1 w:val="02010509060101010101"/>
    <w:charset w:val="86"/>
    <w:family w:val="decorative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003F01FF" w:csb1="00000000"/>
  </w:font>
  <w:font w:name="Arial Black">
    <w:panose1 w:val="020B0A040201020202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roman"/>
    <w:pitch w:val="default"/>
    <w:sig w:usb0="61007A87" w:usb1="80000000" w:usb2="00000008" w:usb3="00000000" w:csb0="200101FF" w:csb1="20280000"/>
  </w:font>
  <w:font w:name="仿宋体">
    <w:altName w:val="宋体"/>
    <w:panose1 w:val="02010600030101010101"/>
    <w:charset w:val="86"/>
    <w:family w:val="swiss"/>
    <w:pitch w:val="default"/>
    <w:sig w:usb0="00000000" w:usb1="00000000" w:usb2="00000010" w:usb3="00000000" w:csb0="00040000" w:csb1="00000000"/>
  </w:font>
  <w:font w:name="Courier">
    <w:altName w:val="Courier New"/>
    <w:panose1 w:val="02070409020205020404"/>
    <w:charset w:val="00"/>
    <w:family w:val="decorative"/>
    <w:pitch w:val="default"/>
    <w:sig w:usb0="00000000" w:usb1="00000000" w:usb2="00000000" w:usb3="00000000" w:csb0="00000001" w:csb1="00000000"/>
  </w:font>
  <w:font w:name="Arial Rounded MT Bold">
    <w:altName w:val="Arial"/>
    <w:panose1 w:val="020F070403050403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roman"/>
    <w:pitch w:val="default"/>
    <w:sig w:usb0="00000287" w:usb1="00000000" w:usb2="00000000" w:usb3="00000000" w:csb0="2000019F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  <w:font w:name="Tms Rmn">
    <w:altName w:val="Times New Roman"/>
    <w:panose1 w:val="02020603040505020304"/>
    <w:charset w:val="00"/>
    <w:family w:val="swiss"/>
    <w:pitch w:val="default"/>
    <w:sig w:usb0="00000000" w:usb1="00000000" w:usb2="00000000" w:usb3="00000000" w:csb0="00000001" w:csb1="00000000"/>
  </w:font>
  <w:font w:name="汉鼎简书宋">
    <w:altName w:val="宋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文鼎大标宋简">
    <w:altName w:val="宋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汉鼎简特宋">
    <w:altName w:val="宋体"/>
    <w:panose1 w:val="02010609000101010101"/>
    <w:charset w:val="86"/>
    <w:family w:val="decorative"/>
    <w:pitch w:val="default"/>
    <w:sig w:usb0="00000000" w:usb1="00000000" w:usb2="00000010" w:usb3="00000000" w:csb0="00040000" w:csb1="00000000"/>
  </w:font>
  <w:font w:name="PMingLiU">
    <w:panose1 w:val="02020300000000000000"/>
    <w:charset w:val="88"/>
    <w:family w:val="swiss"/>
    <w:pitch w:val="default"/>
    <w:sig w:usb0="00000003" w:usb1="082E0000" w:usb2="00000016" w:usb3="00000000" w:csb0="00100001" w:csb1="00000000"/>
  </w:font>
  <w:font w:name="..ì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楷体">
    <w:altName w:val="楷体_GB2312"/>
    <w:panose1 w:val="02010609060101010101"/>
    <w:charset w:val="86"/>
    <w:family w:val="decorative"/>
    <w:pitch w:val="default"/>
    <w:sig w:usb0="00000000" w:usb1="00000000" w:usb2="00000016" w:usb3="00000000" w:csb0="00040001" w:csb1="00000000"/>
  </w:font>
  <w:font w:name="Garamond">
    <w:panose1 w:val="02020404030301010803"/>
    <w:charset w:val="00"/>
    <w:family w:val="swiss"/>
    <w:pitch w:val="default"/>
    <w:sig w:usb0="00000287" w:usb1="00000000" w:usb2="00000000" w:usb3="00000000" w:csb0="0000009F" w:csb1="DFD70000"/>
  </w:font>
  <w:font w:name="文鼎CS大宋">
    <w:altName w:val="宋体"/>
    <w:panose1 w:val="02010609010101010101"/>
    <w:charset w:val="86"/>
    <w:family w:val="decorative"/>
    <w:pitch w:val="default"/>
    <w:sig w:usb0="00000000" w:usb1="00000000" w:usb2="00000010" w:usb3="00000000" w:csb0="00040000" w:csb1="00000000"/>
  </w:font>
  <w:font w:name="(使用中文字体)">
    <w:altName w:val="宋体"/>
    <w:panose1 w:val="00000000000000000000"/>
    <w:charset w:val="86"/>
    <w:family w:val="swiss"/>
    <w:pitch w:val="default"/>
    <w:sig w:usb0="00000000" w:usb1="00000000" w:usb2="00000000" w:usb3="00000000" w:csb0="00040001" w:csb1="00000000"/>
  </w:font>
  <w:font w:name="汉鼎简大宋">
    <w:altName w:val="宋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_x000B__x000C_">
    <w:altName w:val="Times New Roman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??">
    <w:altName w:val="Times New Roman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TimesNewRomanPSMT">
    <w:altName w:val="Times New Roman"/>
    <w:panose1 w:val="00000000000000000000"/>
    <w:charset w:val="00"/>
    <w:family w:val="swiss"/>
    <w:pitch w:val="default"/>
    <w:sig w:usb0="00000000" w:usb1="00000000" w:usb2="00000010" w:usb3="00000000" w:csb0="00040001" w:csb1="00000000"/>
  </w:font>
  <w:font w:name="黑体">
    <w:panose1 w:val="02010600030101010101"/>
    <w:charset w:val="86"/>
    <w:family w:val="roma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modern"/>
    <w:pitch w:val="default"/>
    <w:sig w:usb0="00007A87" w:usb1="80000000" w:usb2="00000008" w:usb3="00000000" w:csb0="400001FF" w:csb1="FFFF0000"/>
  </w:font>
  <w:font w:name="Times">
    <w:altName w:val="Times New Roman"/>
    <w:panose1 w:val="02020603050405020304"/>
    <w:charset w:val="00"/>
    <w:family w:val="decorative"/>
    <w:pitch w:val="default"/>
    <w:sig w:usb0="00000000" w:usb1="00000000" w:usb2="00000009" w:usb3="00000000" w:csb0="000001FF" w:csb1="00000000"/>
  </w:font>
  <w:font w:name="Courier New">
    <w:panose1 w:val="02070309020205020404"/>
    <w:charset w:val="00"/>
    <w:family w:val="roman"/>
    <w:pitch w:val="default"/>
    <w:sig w:usb0="00007A87" w:usb1="80000000" w:usb2="00000008" w:usb3="00000000" w:csb0="400001FF" w:csb1="FFFF0000"/>
  </w:font>
  <w:font w:name="幼圆">
    <w:altName w:val="宋体"/>
    <w:panose1 w:val="02010509060101010101"/>
    <w:charset w:val="86"/>
    <w:family w:val="roman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modern"/>
    <w:pitch w:val="default"/>
    <w:sig w:usb0="00000000" w:usb1="00000000" w:usb2="0000003F" w:usb3="00000000" w:csb0="003F01FF" w:csb1="00000000"/>
  </w:font>
  <w:font w:name="Arial Black">
    <w:panose1 w:val="020B0A04020102020204"/>
    <w:charset w:val="00"/>
    <w:family w:val="moder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modern"/>
    <w:pitch w:val="default"/>
    <w:sig w:usb0="61007A87" w:usb1="80000000" w:usb2="00000008" w:usb3="00000000" w:csb0="200101FF" w:csb1="20280000"/>
  </w:font>
  <w:font w:name="仿宋体">
    <w:altName w:val="宋体"/>
    <w:panose1 w:val="02010600030101010101"/>
    <w:charset w:val="86"/>
    <w:family w:val="decorative"/>
    <w:pitch w:val="default"/>
    <w:sig w:usb0="00000000" w:usb1="00000000" w:usb2="00000010" w:usb3="00000000" w:csb0="00040000" w:csb1="00000000"/>
  </w:font>
  <w:font w:name="Courier">
    <w:altName w:val="Courier New"/>
    <w:panose1 w:val="02070409020205020404"/>
    <w:charset w:val="00"/>
    <w:family w:val="roman"/>
    <w:pitch w:val="default"/>
    <w:sig w:usb0="00000000" w:usb1="00000000" w:usb2="00000000" w:usb3="00000000" w:csb0="00000001" w:csb1="00000000"/>
  </w:font>
  <w:font w:name="Arial Rounded MT Bold">
    <w:altName w:val="Arial"/>
    <w:panose1 w:val="020F0704030504030204"/>
    <w:charset w:val="00"/>
    <w:family w:val="moder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modern"/>
    <w:pitch w:val="default"/>
    <w:sig w:usb0="00000287" w:usb1="00000000" w:usb2="00000000" w:usb3="00000000" w:csb0="2000019F" w:csb1="00000000"/>
  </w:font>
  <w:font w:name="楷体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Tms Rmn">
    <w:altName w:val="Times New Roman"/>
    <w:panose1 w:val="02020603040505020304"/>
    <w:charset w:val="00"/>
    <w:family w:val="decorative"/>
    <w:pitch w:val="default"/>
    <w:sig w:usb0="00000000" w:usb1="00000000" w:usb2="00000000" w:usb3="00000000" w:csb0="00000001" w:csb1="00000000"/>
  </w:font>
  <w:font w:name="汉鼎简书宋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decorative"/>
    <w:pitch w:val="default"/>
    <w:sig w:usb0="00000000" w:usb1="00000000" w:usb2="00000000" w:usb3="00000000" w:csb0="00040001" w:csb1="00000000"/>
  </w:font>
  <w:font w:name="文鼎大标宋简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汉鼎简特宋">
    <w:altName w:val="宋体"/>
    <w:panose1 w:val="02010609000101010101"/>
    <w:charset w:val="86"/>
    <w:family w:val="roman"/>
    <w:pitch w:val="default"/>
    <w:sig w:usb0="00000000" w:usb1="00000000" w:usb2="00000010" w:usb3="00000000" w:csb0="00040000" w:csb1="00000000"/>
  </w:font>
  <w:font w:name="PMingLiU">
    <w:panose1 w:val="02020300000000000000"/>
    <w:charset w:val="88"/>
    <w:family w:val="decorative"/>
    <w:pitch w:val="default"/>
    <w:sig w:usb0="00000003" w:usb1="082E0000" w:usb2="00000016" w:usb3="00000000" w:csb0="00100001" w:csb1="00000000"/>
  </w:font>
  <w:font w:name="..ì.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altName w:val="楷体_GB2312"/>
    <w:panose1 w:val="02010609060101010101"/>
    <w:charset w:val="86"/>
    <w:family w:val="roman"/>
    <w:pitch w:val="default"/>
    <w:sig w:usb0="00000000" w:usb1="00000000" w:usb2="00000016" w:usb3="00000000" w:csb0="00040001" w:csb1="00000000"/>
  </w:font>
  <w:font w:name="Garamond">
    <w:panose1 w:val="02020404030301010803"/>
    <w:charset w:val="00"/>
    <w:family w:val="decorative"/>
    <w:pitch w:val="default"/>
    <w:sig w:usb0="00000287" w:usb1="00000000" w:usb2="00000000" w:usb3="00000000" w:csb0="0000009F" w:csb1="DFD70000"/>
  </w:font>
  <w:font w:name="文鼎CS大宋">
    <w:altName w:val="宋体"/>
    <w:panose1 w:val="02010609010101010101"/>
    <w:charset w:val="86"/>
    <w:family w:val="roman"/>
    <w:pitch w:val="default"/>
    <w:sig w:usb0="00000000" w:usb1="00000000" w:usb2="00000010" w:usb3="00000000" w:csb0="00040000" w:csb1="00000000"/>
  </w:font>
  <w:font w:name="(使用中文字体)">
    <w:altName w:val="宋体"/>
    <w:panose1 w:val="00000000000000000000"/>
    <w:charset w:val="86"/>
    <w:family w:val="decorative"/>
    <w:pitch w:val="default"/>
    <w:sig w:usb0="00000000" w:usb1="00000000" w:usb2="00000000" w:usb3="00000000" w:csb0="00040001" w:csb1="00000000"/>
  </w:font>
  <w:font w:name="汉鼎简大宋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_x000B__x000C_">
    <w:altName w:val="Times New Roman"/>
    <w:panose1 w:val="00000000000000000000"/>
    <w:charset w:val="00"/>
    <w:family w:val="decorative"/>
    <w:pitch w:val="default"/>
    <w:sig w:usb0="00000000" w:usb1="00000000" w:usb2="00000000" w:usb3="00000000" w:csb0="00040001" w:csb1="00000000"/>
  </w:font>
  <w:font w:name="??">
    <w:altName w:val="Times New Roman"/>
    <w:panose1 w:val="00000000000000000000"/>
    <w:charset w:val="00"/>
    <w:family w:val="decorative"/>
    <w:pitch w:val="default"/>
    <w:sig w:usb0="00000000" w:usb1="00000000" w:usb2="00000000" w:usb3="00000000" w:csb0="00040001" w:csb1="00000000"/>
  </w:font>
  <w:font w:name="TimesNewRomanPSMT">
    <w:altName w:val="Times New Roman"/>
    <w:panose1 w:val="00000000000000000000"/>
    <w:charset w:val="00"/>
    <w:family w:val="decorative"/>
    <w:pitch w:val="default"/>
    <w:sig w:usb0="00000000" w:usb1="00000000" w:usb2="00000010" w:usb3="00000000" w:csb0="00040001" w:csb1="00000000"/>
  </w:font>
  <w:font w:name="Calibri Light">
    <w:altName w:val="Times New Roman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@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@宋体">
    <w:panose1 w:val="02010600030101010101"/>
    <w:charset w:val="86"/>
    <w:family w:val="auto"/>
    <w:pitch w:val="default"/>
    <w:sig w:usb0="00000003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94672"/>
    </w:sdtPr>
    <w:sdtContent>
      <w:sdt>
        <w:sdtPr>
          <w:id w:val="171357217"/>
        </w:sdtPr>
        <w:sdtContent>
          <w:p>
            <w:pPr>
              <w:pStyle w:val="3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rFonts w:hint="eastAsia"/>
                <w:b/>
              </w:rPr>
              <w:t>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rFonts w:hint="eastAsia"/>
                <w:b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  <w:rPr>
        <w:rFonts w:hint="eastAsia"/>
        <w:b/>
      </w:rPr>
    </w:pPr>
    <w:r>
      <w:rPr>
        <w:rFonts w:hint="eastAsia"/>
        <w:b/>
      </w:rPr>
      <w:t>江苏丰山集团股份有限公司环保信息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559825700">
    <w:nsid w:val="215E4324"/>
    <w:multiLevelType w:val="multilevel"/>
    <w:tmpl w:val="215E4324"/>
    <w:lvl w:ilvl="0" w:tentative="1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92694417">
    <w:nsid w:val="47171291"/>
    <w:multiLevelType w:val="multilevel"/>
    <w:tmpl w:val="47171291"/>
    <w:lvl w:ilvl="0" w:tentative="1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69087163">
    <w:nsid w:val="57907DBB"/>
    <w:multiLevelType w:val="singleLevel"/>
    <w:tmpl w:val="57907DBB"/>
    <w:lvl w:ilvl="0" w:tentative="1">
      <w:start w:val="2"/>
      <w:numFmt w:val="chineseCounting"/>
      <w:suff w:val="nothing"/>
      <w:lvlText w:val="%1、"/>
      <w:lvlJc w:val="left"/>
    </w:lvl>
  </w:abstractNum>
  <w:abstractNum w:abstractNumId="2137944558">
    <w:nsid w:val="7F6E71EE"/>
    <w:multiLevelType w:val="multilevel"/>
    <w:tmpl w:val="7F6E71EE"/>
    <w:lvl w:ilvl="0" w:tentative="1">
      <w:start w:val="4"/>
      <w:numFmt w:val="decimal"/>
      <w:lvlText w:val="%1、"/>
      <w:lvlJc w:val="left"/>
      <w:pPr>
        <w:ind w:left="375" w:hanging="375"/>
      </w:pPr>
      <w:rPr>
        <w:rFonts w:hint="default"/>
        <w:sz w:val="24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69157789">
    <w:nsid w:val="5791919D"/>
    <w:multiLevelType w:val="singleLevel"/>
    <w:tmpl w:val="5791919D"/>
    <w:lvl w:ilvl="0" w:tentative="1">
      <w:start w:val="5"/>
      <w:numFmt w:val="chineseCounting"/>
      <w:suff w:val="nothing"/>
      <w:lvlText w:val="%1、"/>
      <w:lvlJc w:val="left"/>
    </w:lvl>
  </w:abstractNum>
  <w:abstractNum w:abstractNumId="1491808050">
    <w:nsid w:val="58EB2F32"/>
    <w:multiLevelType w:val="singleLevel"/>
    <w:tmpl w:val="58EB2F32"/>
    <w:lvl w:ilvl="0" w:tentative="1">
      <w:start w:val="2"/>
      <w:numFmt w:val="chineseCounting"/>
      <w:suff w:val="nothing"/>
      <w:lvlText w:val="%1、"/>
      <w:lvlJc w:val="left"/>
    </w:lvl>
  </w:abstractNum>
  <w:num w:numId="1">
    <w:abstractNumId w:val="1192694417"/>
  </w:num>
  <w:num w:numId="2">
    <w:abstractNumId w:val="559825700"/>
  </w:num>
  <w:num w:numId="3">
    <w:abstractNumId w:val="1491808050"/>
  </w:num>
  <w:num w:numId="4">
    <w:abstractNumId w:val="1469087163"/>
  </w:num>
  <w:num w:numId="5">
    <w:abstractNumId w:val="2137944558"/>
  </w:num>
  <w:num w:numId="6">
    <w:abstractNumId w:val="14691577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133D4DD2"/>
    <w:rsid w:val="00387650"/>
    <w:rsid w:val="004B07C1"/>
    <w:rsid w:val="005C181F"/>
    <w:rsid w:val="007C5803"/>
    <w:rsid w:val="007E2C64"/>
    <w:rsid w:val="00ED1648"/>
    <w:rsid w:val="00EF30C9"/>
    <w:rsid w:val="00FB3D70"/>
    <w:rsid w:val="133D4DD2"/>
    <w:rsid w:val="288456DB"/>
    <w:rsid w:val="78BA1D9B"/>
    <w:rsid w:val="7BAB466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环表头"/>
    <w:basedOn w:val="8"/>
    <w:qFormat/>
    <w:uiPriority w:val="0"/>
    <w:pPr>
      <w:spacing w:beforeLines="50"/>
      <w:ind w:firstLine="0"/>
      <w:jc w:val="center"/>
    </w:pPr>
    <w:rPr>
      <w:b/>
      <w:lang w:val="zh-CN"/>
    </w:rPr>
  </w:style>
  <w:style w:type="paragraph" w:customStyle="1" w:styleId="8">
    <w:name w:val="环正文"/>
    <w:basedOn w:val="1"/>
    <w:qFormat/>
    <w:uiPriority w:val="0"/>
    <w:pPr>
      <w:widowControl/>
      <w:suppressAutoHyphens/>
      <w:adjustRightInd w:val="0"/>
      <w:spacing w:line="500" w:lineRule="exact"/>
      <w:ind w:firstLine="555"/>
      <w:textAlignment w:val="baseline"/>
    </w:pPr>
    <w:rPr>
      <w:rFonts w:eastAsia="仿宋_GB2312"/>
      <w:color w:val="000000"/>
      <w:kern w:val="0"/>
      <w:sz w:val="28"/>
      <w:szCs w:val="28"/>
    </w:rPr>
  </w:style>
  <w:style w:type="character" w:customStyle="1" w:styleId="9">
    <w:name w:val="批注框文本 Char"/>
    <w:basedOn w:val="5"/>
    <w:link w:val="2"/>
    <w:qFormat/>
    <w:uiPriority w:val="0"/>
    <w:rPr>
      <w:kern w:val="2"/>
      <w:sz w:val="18"/>
      <w:szCs w:val="18"/>
    </w:rPr>
  </w:style>
  <w:style w:type="paragraph" w:customStyle="1" w:styleId="10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5"/>
    <w:link w:val="3"/>
    <w:qFormat/>
    <w:uiPriority w:val="99"/>
    <w:rPr>
      <w:kern w:val="2"/>
      <w:sz w:val="18"/>
      <w:szCs w:val="18"/>
    </w:rPr>
  </w:style>
  <w:style w:type="paragraph" w:customStyle="1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</Pages>
  <Words>328</Words>
  <Characters>1876</Characters>
  <Lines>15</Lines>
  <Paragraphs>4</Paragraphs>
  <ScaleCrop>false</ScaleCrop>
  <LinksUpToDate>false</LinksUpToDate>
  <CharactersWithSpaces>2200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2016-07-21T07:37:00Z</dcterms:created>
  <dc:creator>Administrator</dc:creator>
  <cp:lastModifiedBy>Administrator</cp:lastModifiedBy>
  <dcterms:modified xsi:type="dcterms:W3CDTF">2017-04-10T07:05:54Z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